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F39" w:rsidRPr="00F72F39" w:rsidRDefault="00F72F39" w:rsidP="00F72F39">
      <w:pPr>
        <w:spacing w:line="480" w:lineRule="auto"/>
        <w:jc w:val="center"/>
        <w:rPr>
          <w:rFonts w:ascii="Times New Roman" w:hAnsi="Times New Roman" w:cs="Times New Roman"/>
          <w:color w:val="000000" w:themeColor="text1"/>
          <w:sz w:val="24"/>
          <w:szCs w:val="24"/>
        </w:rPr>
      </w:pPr>
    </w:p>
    <w:p w:rsidR="00F72F39" w:rsidRPr="00F72F39" w:rsidRDefault="00F72F39" w:rsidP="00F72F39">
      <w:pPr>
        <w:spacing w:line="480" w:lineRule="auto"/>
        <w:jc w:val="center"/>
        <w:rPr>
          <w:rFonts w:ascii="Times New Roman" w:hAnsi="Times New Roman" w:cs="Times New Roman"/>
          <w:color w:val="000000" w:themeColor="text1"/>
          <w:sz w:val="24"/>
          <w:szCs w:val="24"/>
        </w:rPr>
      </w:pPr>
    </w:p>
    <w:p w:rsidR="00F72F39" w:rsidRPr="00F72F39" w:rsidRDefault="00F72F39" w:rsidP="00F72F39">
      <w:pPr>
        <w:spacing w:line="480" w:lineRule="auto"/>
        <w:jc w:val="center"/>
        <w:rPr>
          <w:rFonts w:ascii="Times New Roman" w:hAnsi="Times New Roman" w:cs="Times New Roman"/>
          <w:color w:val="000000" w:themeColor="text1"/>
          <w:sz w:val="24"/>
          <w:szCs w:val="24"/>
        </w:rPr>
      </w:pPr>
    </w:p>
    <w:p w:rsidR="00F72F39" w:rsidRPr="00F72F39" w:rsidRDefault="00F72F39" w:rsidP="00F72F39">
      <w:pPr>
        <w:spacing w:line="480" w:lineRule="auto"/>
        <w:jc w:val="center"/>
        <w:rPr>
          <w:rFonts w:ascii="Times New Roman" w:hAnsi="Times New Roman" w:cs="Times New Roman"/>
          <w:color w:val="000000" w:themeColor="text1"/>
          <w:sz w:val="24"/>
          <w:szCs w:val="24"/>
        </w:rPr>
      </w:pPr>
    </w:p>
    <w:p w:rsidR="00F72F39" w:rsidRPr="00F72F39" w:rsidRDefault="00F72F39" w:rsidP="00F72F39">
      <w:pPr>
        <w:spacing w:line="480" w:lineRule="auto"/>
        <w:jc w:val="center"/>
        <w:rPr>
          <w:rFonts w:ascii="Times New Roman" w:hAnsi="Times New Roman" w:cs="Times New Roman"/>
          <w:color w:val="000000" w:themeColor="text1"/>
          <w:sz w:val="24"/>
          <w:szCs w:val="24"/>
        </w:rPr>
      </w:pPr>
    </w:p>
    <w:p w:rsidR="00827BF3" w:rsidRPr="00F72F39" w:rsidRDefault="00827BF3" w:rsidP="00F72F39">
      <w:pPr>
        <w:spacing w:line="480" w:lineRule="auto"/>
        <w:jc w:val="center"/>
        <w:rPr>
          <w:rFonts w:ascii="Times New Roman" w:hAnsi="Times New Roman" w:cs="Times New Roman"/>
          <w:color w:val="000000" w:themeColor="text1"/>
          <w:sz w:val="24"/>
          <w:szCs w:val="24"/>
        </w:rPr>
      </w:pPr>
      <w:r w:rsidRPr="00F72F39">
        <w:rPr>
          <w:rFonts w:ascii="Times New Roman" w:hAnsi="Times New Roman" w:cs="Times New Roman"/>
          <w:color w:val="000000" w:themeColor="text1"/>
          <w:sz w:val="24"/>
          <w:szCs w:val="24"/>
        </w:rPr>
        <w:t>Healthcare Industry in the United States</w:t>
      </w:r>
    </w:p>
    <w:p w:rsidR="001C26F9" w:rsidRPr="00F72F39" w:rsidRDefault="001C26F9" w:rsidP="00F72F39">
      <w:pPr>
        <w:spacing w:line="480" w:lineRule="auto"/>
        <w:jc w:val="center"/>
        <w:rPr>
          <w:rFonts w:ascii="Times New Roman" w:hAnsi="Times New Roman" w:cs="Times New Roman"/>
          <w:color w:val="000000" w:themeColor="text1"/>
          <w:sz w:val="24"/>
          <w:szCs w:val="24"/>
        </w:rPr>
      </w:pPr>
      <w:r w:rsidRPr="00F72F39">
        <w:rPr>
          <w:rFonts w:ascii="Times New Roman" w:hAnsi="Times New Roman" w:cs="Times New Roman"/>
          <w:color w:val="000000" w:themeColor="text1"/>
          <w:sz w:val="24"/>
          <w:szCs w:val="24"/>
        </w:rPr>
        <w:t xml:space="preserve">Author’s Name </w:t>
      </w:r>
    </w:p>
    <w:p w:rsidR="001C26F9" w:rsidRPr="00F72F39" w:rsidRDefault="001C26F9" w:rsidP="00F72F39">
      <w:pPr>
        <w:spacing w:line="480" w:lineRule="auto"/>
        <w:jc w:val="center"/>
        <w:rPr>
          <w:rFonts w:ascii="Times New Roman" w:hAnsi="Times New Roman" w:cs="Times New Roman"/>
          <w:color w:val="000000" w:themeColor="text1"/>
          <w:sz w:val="24"/>
          <w:szCs w:val="24"/>
        </w:rPr>
      </w:pPr>
      <w:proofErr w:type="spellStart"/>
      <w:r w:rsidRPr="00F72F39">
        <w:rPr>
          <w:rFonts w:ascii="Times New Roman" w:hAnsi="Times New Roman" w:cs="Times New Roman"/>
          <w:color w:val="000000" w:themeColor="text1"/>
          <w:sz w:val="24"/>
          <w:szCs w:val="24"/>
        </w:rPr>
        <w:t>Strayer</w:t>
      </w:r>
      <w:proofErr w:type="spellEnd"/>
      <w:r w:rsidRPr="00F72F39">
        <w:rPr>
          <w:rFonts w:ascii="Times New Roman" w:hAnsi="Times New Roman" w:cs="Times New Roman"/>
          <w:color w:val="000000" w:themeColor="text1"/>
          <w:sz w:val="24"/>
          <w:szCs w:val="24"/>
        </w:rPr>
        <w:t xml:space="preserve"> University</w:t>
      </w:r>
    </w:p>
    <w:p w:rsidR="001C26F9" w:rsidRPr="00F72F39" w:rsidRDefault="00F72F39" w:rsidP="00F72F39">
      <w:pPr>
        <w:spacing w:line="480" w:lineRule="auto"/>
        <w:jc w:val="center"/>
        <w:rPr>
          <w:rFonts w:ascii="Times New Roman" w:hAnsi="Times New Roman" w:cs="Times New Roman"/>
          <w:color w:val="000000" w:themeColor="text1"/>
          <w:sz w:val="24"/>
          <w:szCs w:val="24"/>
        </w:rPr>
      </w:pPr>
      <w:r w:rsidRPr="00F72F39">
        <w:rPr>
          <w:rFonts w:ascii="Times New Roman" w:hAnsi="Times New Roman" w:cs="Times New Roman"/>
          <w:color w:val="000000" w:themeColor="text1"/>
          <w:sz w:val="24"/>
          <w:szCs w:val="24"/>
        </w:rPr>
        <w:t>Date</w:t>
      </w:r>
    </w:p>
    <w:p w:rsidR="001C26F9" w:rsidRPr="00F72F39" w:rsidRDefault="001C26F9" w:rsidP="00F72F39">
      <w:pPr>
        <w:spacing w:line="480" w:lineRule="auto"/>
        <w:jc w:val="center"/>
        <w:rPr>
          <w:rFonts w:ascii="Times New Roman" w:hAnsi="Times New Roman" w:cs="Times New Roman"/>
          <w:color w:val="000000" w:themeColor="text1"/>
          <w:sz w:val="24"/>
          <w:szCs w:val="24"/>
        </w:rPr>
      </w:pPr>
      <w:r w:rsidRPr="00F72F39">
        <w:rPr>
          <w:rFonts w:ascii="Times New Roman" w:hAnsi="Times New Roman" w:cs="Times New Roman"/>
          <w:color w:val="000000" w:themeColor="text1"/>
          <w:sz w:val="24"/>
          <w:szCs w:val="24"/>
        </w:rPr>
        <w:t>Instructor’s Name</w:t>
      </w:r>
    </w:p>
    <w:p w:rsidR="00F72F39" w:rsidRPr="00F72F39" w:rsidRDefault="00F72F39" w:rsidP="00F72F39">
      <w:pPr>
        <w:spacing w:line="480" w:lineRule="auto"/>
        <w:jc w:val="center"/>
        <w:rPr>
          <w:rFonts w:ascii="Times New Roman" w:hAnsi="Times New Roman" w:cs="Times New Roman"/>
          <w:color w:val="000000" w:themeColor="text1"/>
          <w:sz w:val="24"/>
          <w:szCs w:val="24"/>
        </w:rPr>
      </w:pPr>
    </w:p>
    <w:p w:rsidR="00F72F39" w:rsidRPr="00F72F39" w:rsidRDefault="00F72F39" w:rsidP="00F72F39">
      <w:pPr>
        <w:spacing w:line="480" w:lineRule="auto"/>
        <w:jc w:val="center"/>
        <w:rPr>
          <w:rFonts w:ascii="Times New Roman" w:hAnsi="Times New Roman" w:cs="Times New Roman"/>
          <w:color w:val="000000" w:themeColor="text1"/>
          <w:sz w:val="24"/>
          <w:szCs w:val="24"/>
        </w:rPr>
      </w:pPr>
    </w:p>
    <w:p w:rsidR="00F72F39" w:rsidRPr="00F72F39" w:rsidRDefault="00F72F39" w:rsidP="00F72F39">
      <w:pPr>
        <w:spacing w:line="480" w:lineRule="auto"/>
        <w:jc w:val="center"/>
        <w:rPr>
          <w:rFonts w:ascii="Times New Roman" w:hAnsi="Times New Roman" w:cs="Times New Roman"/>
          <w:color w:val="000000" w:themeColor="text1"/>
          <w:sz w:val="24"/>
          <w:szCs w:val="24"/>
        </w:rPr>
      </w:pPr>
    </w:p>
    <w:p w:rsidR="00F72F39" w:rsidRPr="00F72F39" w:rsidRDefault="00F72F39" w:rsidP="00F72F39">
      <w:pPr>
        <w:spacing w:line="480" w:lineRule="auto"/>
        <w:jc w:val="center"/>
        <w:rPr>
          <w:rFonts w:ascii="Times New Roman" w:hAnsi="Times New Roman" w:cs="Times New Roman"/>
          <w:color w:val="000000" w:themeColor="text1"/>
          <w:sz w:val="24"/>
          <w:szCs w:val="24"/>
        </w:rPr>
      </w:pPr>
    </w:p>
    <w:p w:rsidR="00F72F39" w:rsidRPr="00F72F39" w:rsidRDefault="00F72F39" w:rsidP="00F72F39">
      <w:pPr>
        <w:spacing w:line="480" w:lineRule="auto"/>
        <w:jc w:val="center"/>
        <w:rPr>
          <w:rFonts w:ascii="Times New Roman" w:hAnsi="Times New Roman" w:cs="Times New Roman"/>
          <w:color w:val="000000" w:themeColor="text1"/>
          <w:sz w:val="24"/>
          <w:szCs w:val="24"/>
        </w:rPr>
      </w:pPr>
    </w:p>
    <w:p w:rsidR="00F72F39" w:rsidRPr="00F72F39" w:rsidRDefault="00F72F39" w:rsidP="00F72F39">
      <w:pPr>
        <w:spacing w:line="480" w:lineRule="auto"/>
        <w:jc w:val="center"/>
        <w:rPr>
          <w:rFonts w:ascii="Times New Roman" w:hAnsi="Times New Roman" w:cs="Times New Roman"/>
          <w:color w:val="000000" w:themeColor="text1"/>
          <w:sz w:val="24"/>
          <w:szCs w:val="24"/>
        </w:rPr>
      </w:pPr>
    </w:p>
    <w:p w:rsidR="00F72F39" w:rsidRPr="00F72F39" w:rsidRDefault="00F72F39" w:rsidP="00F72F39">
      <w:pPr>
        <w:spacing w:line="480" w:lineRule="auto"/>
        <w:jc w:val="center"/>
        <w:rPr>
          <w:rFonts w:ascii="Times New Roman" w:hAnsi="Times New Roman" w:cs="Times New Roman"/>
          <w:color w:val="000000" w:themeColor="text1"/>
          <w:sz w:val="24"/>
          <w:szCs w:val="24"/>
        </w:rPr>
      </w:pPr>
    </w:p>
    <w:p w:rsidR="00F72F39" w:rsidRPr="00F72F39" w:rsidRDefault="00F72F39" w:rsidP="00F72F39">
      <w:pPr>
        <w:spacing w:line="480" w:lineRule="auto"/>
        <w:jc w:val="center"/>
        <w:rPr>
          <w:rFonts w:ascii="Times New Roman" w:hAnsi="Times New Roman" w:cs="Times New Roman"/>
          <w:color w:val="000000" w:themeColor="text1"/>
          <w:sz w:val="24"/>
          <w:szCs w:val="24"/>
        </w:rPr>
      </w:pPr>
    </w:p>
    <w:p w:rsidR="00F72F39" w:rsidRPr="00F72F39" w:rsidRDefault="00F72F39" w:rsidP="00F72F39">
      <w:pPr>
        <w:spacing w:line="480" w:lineRule="auto"/>
        <w:jc w:val="center"/>
        <w:rPr>
          <w:rFonts w:ascii="Times New Roman" w:hAnsi="Times New Roman" w:cs="Times New Roman"/>
          <w:color w:val="000000" w:themeColor="text1"/>
          <w:sz w:val="24"/>
          <w:szCs w:val="24"/>
        </w:rPr>
      </w:pPr>
      <w:r w:rsidRPr="00F72F39">
        <w:rPr>
          <w:rFonts w:ascii="Times New Roman" w:hAnsi="Times New Roman" w:cs="Times New Roman"/>
          <w:color w:val="000000" w:themeColor="text1"/>
          <w:sz w:val="24"/>
          <w:szCs w:val="24"/>
        </w:rPr>
        <w:lastRenderedPageBreak/>
        <w:t>Healthcare Industry in the United States</w:t>
      </w:r>
    </w:p>
    <w:p w:rsidR="00827BF3" w:rsidRPr="00F72F39" w:rsidRDefault="00827BF3" w:rsidP="00F72F39">
      <w:pPr>
        <w:spacing w:line="480" w:lineRule="auto"/>
        <w:jc w:val="center"/>
        <w:rPr>
          <w:rFonts w:ascii="Times New Roman" w:hAnsi="Times New Roman" w:cs="Times New Roman"/>
          <w:b/>
          <w:color w:val="000000" w:themeColor="text1"/>
          <w:sz w:val="24"/>
          <w:szCs w:val="24"/>
        </w:rPr>
      </w:pPr>
      <w:r w:rsidRPr="00F72F39">
        <w:rPr>
          <w:rFonts w:ascii="Times New Roman" w:hAnsi="Times New Roman" w:cs="Times New Roman"/>
          <w:b/>
          <w:color w:val="000000" w:themeColor="text1"/>
          <w:sz w:val="24"/>
          <w:szCs w:val="24"/>
        </w:rPr>
        <w:t>Introduction</w:t>
      </w:r>
    </w:p>
    <w:p w:rsidR="00495E05" w:rsidRPr="00F72F39" w:rsidRDefault="00495E05" w:rsidP="00F72F39">
      <w:pPr>
        <w:spacing w:line="480" w:lineRule="auto"/>
        <w:ind w:firstLine="720"/>
        <w:rPr>
          <w:rFonts w:ascii="Times New Roman" w:hAnsi="Times New Roman" w:cs="Times New Roman"/>
          <w:color w:val="000000" w:themeColor="text1"/>
          <w:sz w:val="24"/>
          <w:szCs w:val="24"/>
        </w:rPr>
      </w:pPr>
      <w:r w:rsidRPr="00F72F39">
        <w:rPr>
          <w:rFonts w:ascii="Times New Roman" w:hAnsi="Times New Roman" w:cs="Times New Roman"/>
          <w:color w:val="000000" w:themeColor="text1"/>
          <w:sz w:val="24"/>
          <w:szCs w:val="24"/>
        </w:rPr>
        <w:t xml:space="preserve">Healthcare industry of the United States is one of the most improved healthcare industries </w:t>
      </w:r>
      <w:r w:rsidR="00016C62">
        <w:rPr>
          <w:rFonts w:ascii="Times New Roman" w:hAnsi="Times New Roman" w:cs="Times New Roman"/>
          <w:color w:val="000000" w:themeColor="text1"/>
          <w:sz w:val="24"/>
          <w:szCs w:val="24"/>
        </w:rPr>
        <w:t>in</w:t>
      </w:r>
      <w:r w:rsidRPr="00F72F39">
        <w:rPr>
          <w:rFonts w:ascii="Times New Roman" w:hAnsi="Times New Roman" w:cs="Times New Roman"/>
          <w:color w:val="000000" w:themeColor="text1"/>
          <w:sz w:val="24"/>
          <w:szCs w:val="24"/>
        </w:rPr>
        <w:t xml:space="preserve"> the world. Healthcare industry in the United States is featured with distinct organizations and facilities which are largely owned as well as operated by private businesses (North American Industry Classification System, 2019). Currently, the US healthcare industry has indicated a positive trend towards models that are based on quality and value other than quantity and keeping people healthy (Barr, 2016). In this regard, the key stakeholders are mandated to ensure acute collaboration amid healthcare systems and health plans, maximum venture to technology in healthcare, and maintain focus on population health. The current healthcare industry of the United States does not show any possible indicators of slowing down in the current days due to the rapidly growing ageing population, increased prevalence of chronic diseases, in addition to exponential advances in innovative technologies. The majority of health care stakeholders in the United States are struggling on how to manage operational, clinical, as well as financial challenges while envisioning an industry  whereby new businesses in addition to promising care delivery models can suitably link up with digital technology to establish a reliable background for accessible, and affordable high quality health care. This study pays attention to unemployment rates the healthcare industry of the United States.</w:t>
      </w:r>
    </w:p>
    <w:p w:rsidR="00495E05" w:rsidRPr="00F72F39" w:rsidRDefault="00F72F39" w:rsidP="00F72F39">
      <w:pPr>
        <w:spacing w:line="480" w:lineRule="auto"/>
        <w:jc w:val="center"/>
        <w:rPr>
          <w:rFonts w:ascii="Times New Roman" w:hAnsi="Times New Roman" w:cs="Times New Roman"/>
          <w:b/>
          <w:color w:val="000000" w:themeColor="text1"/>
          <w:sz w:val="24"/>
          <w:szCs w:val="24"/>
        </w:rPr>
      </w:pPr>
      <w:r w:rsidRPr="00F72F39">
        <w:rPr>
          <w:rFonts w:ascii="Times New Roman" w:hAnsi="Times New Roman" w:cs="Times New Roman"/>
          <w:b/>
          <w:color w:val="000000" w:themeColor="text1"/>
          <w:sz w:val="24"/>
          <w:szCs w:val="24"/>
        </w:rPr>
        <w:t>Size of the Healthcare I</w:t>
      </w:r>
      <w:r w:rsidR="00495E05" w:rsidRPr="00F72F39">
        <w:rPr>
          <w:rFonts w:ascii="Times New Roman" w:hAnsi="Times New Roman" w:cs="Times New Roman"/>
          <w:b/>
          <w:color w:val="000000" w:themeColor="text1"/>
          <w:sz w:val="24"/>
          <w:szCs w:val="24"/>
        </w:rPr>
        <w:t>ndustry</w:t>
      </w:r>
    </w:p>
    <w:p w:rsidR="00495E05" w:rsidRPr="00F72F39" w:rsidRDefault="00495E05" w:rsidP="00F72F39">
      <w:pPr>
        <w:spacing w:line="480" w:lineRule="auto"/>
        <w:ind w:firstLine="720"/>
        <w:rPr>
          <w:rFonts w:ascii="Times New Roman" w:hAnsi="Times New Roman" w:cs="Times New Roman"/>
          <w:color w:val="000000" w:themeColor="text1"/>
          <w:sz w:val="24"/>
          <w:szCs w:val="24"/>
        </w:rPr>
      </w:pPr>
      <w:r w:rsidRPr="00F72F39">
        <w:rPr>
          <w:rFonts w:ascii="Times New Roman" w:hAnsi="Times New Roman" w:cs="Times New Roman"/>
          <w:color w:val="000000" w:themeColor="text1"/>
          <w:sz w:val="24"/>
          <w:szCs w:val="24"/>
        </w:rPr>
        <w:t xml:space="preserve">The Organization for Economic Co-Operation and Development (2019) states that the level of spending in the healthcare industry of the US is by far the highest in the developed world. Healthcare expenditure increased by 4.4% in 2017, leading to $9, 403 on health per </w:t>
      </w:r>
      <w:r w:rsidRPr="00F72F39">
        <w:rPr>
          <w:rFonts w:ascii="Times New Roman" w:hAnsi="Times New Roman" w:cs="Times New Roman"/>
          <w:color w:val="000000" w:themeColor="text1"/>
          <w:sz w:val="24"/>
          <w:szCs w:val="24"/>
        </w:rPr>
        <w:lastRenderedPageBreak/>
        <w:t xml:space="preserve">capita, and about 17% on health care as a percentage of its Gross Domestic Product </w:t>
      </w:r>
      <w:r w:rsidR="00016C62">
        <w:rPr>
          <w:rFonts w:ascii="Times New Roman" w:hAnsi="Times New Roman" w:cs="Times New Roman"/>
          <w:color w:val="000000" w:themeColor="text1"/>
          <w:sz w:val="24"/>
          <w:szCs w:val="24"/>
        </w:rPr>
        <w:t xml:space="preserve">(GDP) in 2017 (Navarro, 2019). </w:t>
      </w:r>
      <w:r w:rsidRPr="00F72F39">
        <w:rPr>
          <w:rFonts w:ascii="Times New Roman" w:hAnsi="Times New Roman" w:cs="Times New Roman"/>
          <w:color w:val="000000" w:themeColor="text1"/>
          <w:sz w:val="24"/>
          <w:szCs w:val="24"/>
        </w:rPr>
        <w:t xml:space="preserve">A report by the Journal of Health Affairs estimates an average annual growth rate of 5.5% from 2018 to 2027. According to the World Health Organization (2019), it is estimated that by 2027, the health care will be demand 19.4% of the country’s GDP. This data estimates to $3.65 trillion </w:t>
      </w:r>
      <w:r w:rsidR="00BD160C" w:rsidRPr="00F72F39">
        <w:rPr>
          <w:rFonts w:ascii="Times New Roman" w:hAnsi="Times New Roman" w:cs="Times New Roman"/>
          <w:color w:val="000000" w:themeColor="text1"/>
          <w:sz w:val="24"/>
          <w:szCs w:val="24"/>
        </w:rPr>
        <w:t>spending</w:t>
      </w:r>
      <w:r w:rsidRPr="00F72F39">
        <w:rPr>
          <w:rFonts w:ascii="Times New Roman" w:hAnsi="Times New Roman" w:cs="Times New Roman"/>
          <w:color w:val="000000" w:themeColor="text1"/>
          <w:sz w:val="24"/>
          <w:szCs w:val="24"/>
        </w:rPr>
        <w:t xml:space="preserve"> in the health care industry which represents over $10,200 per person, with 58% of the spending going to the hospital, clinical services, in addition to doctors. The rapid growth in the healthcare industry has been facilitated by the increased number of the ageing population which needs a lot of health care and hence investors have been motivated to venture in this sector to utilize the evident opportunities (Navarro, 2019). The presence of technology in health care and the emergence of chronic diseases have also paved the way for growth in the healthcare industry through research and development initiatives. The healthcare industry remains to be vast with so many thriving career opportunities in varied sections, and hence, its growth remains to be dominant. </w:t>
      </w:r>
    </w:p>
    <w:p w:rsidR="00495E05" w:rsidRPr="00F72F39" w:rsidRDefault="00F72F39" w:rsidP="00F72F39">
      <w:pPr>
        <w:spacing w:line="480" w:lineRule="auto"/>
        <w:jc w:val="center"/>
        <w:rPr>
          <w:rFonts w:ascii="Times New Roman" w:hAnsi="Times New Roman" w:cs="Times New Roman"/>
          <w:b/>
          <w:color w:val="000000" w:themeColor="text1"/>
          <w:sz w:val="24"/>
          <w:szCs w:val="24"/>
        </w:rPr>
      </w:pPr>
      <w:r w:rsidRPr="00F72F39">
        <w:rPr>
          <w:rFonts w:ascii="Times New Roman" w:hAnsi="Times New Roman" w:cs="Times New Roman"/>
          <w:b/>
          <w:color w:val="000000" w:themeColor="text1"/>
          <w:sz w:val="24"/>
          <w:szCs w:val="24"/>
        </w:rPr>
        <w:t>Unemployment Rates and the Healthcare I</w:t>
      </w:r>
      <w:r w:rsidR="00495E05" w:rsidRPr="00F72F39">
        <w:rPr>
          <w:rFonts w:ascii="Times New Roman" w:hAnsi="Times New Roman" w:cs="Times New Roman"/>
          <w:b/>
          <w:color w:val="000000" w:themeColor="text1"/>
          <w:sz w:val="24"/>
          <w:szCs w:val="24"/>
        </w:rPr>
        <w:t>ndustry</w:t>
      </w:r>
    </w:p>
    <w:p w:rsidR="00495E05" w:rsidRPr="00F72F39" w:rsidRDefault="00495E05" w:rsidP="00F72F39">
      <w:pPr>
        <w:spacing w:line="480" w:lineRule="auto"/>
        <w:ind w:firstLine="720"/>
        <w:rPr>
          <w:rFonts w:ascii="Times New Roman" w:hAnsi="Times New Roman" w:cs="Times New Roman"/>
          <w:color w:val="000000" w:themeColor="text1"/>
          <w:sz w:val="24"/>
          <w:szCs w:val="24"/>
        </w:rPr>
      </w:pPr>
      <w:r w:rsidRPr="00F72F39">
        <w:rPr>
          <w:rFonts w:ascii="Times New Roman" w:hAnsi="Times New Roman" w:cs="Times New Roman"/>
          <w:color w:val="000000" w:themeColor="text1"/>
          <w:sz w:val="24"/>
          <w:szCs w:val="24"/>
        </w:rPr>
        <w:t xml:space="preserve">The skyrocketing unemployment rate is one of the most striking challenges in the United States, and hence, the industry should pay attention. Although the healthcare industry has been among the leading hiring industries in the USA, unemployment still remains to be a rampant issue; featured by increased nurse burnout and poor quality of health care (North American Industry Classification System, 2019). Due to the aging population, the emergence of chronic diseases, integration of technology in healthcare and retirements drive a long range demand for healthcare services and workers as well.  </w:t>
      </w:r>
    </w:p>
    <w:p w:rsidR="00495E05" w:rsidRPr="00F72F39" w:rsidRDefault="00495E05" w:rsidP="00F72F39">
      <w:pPr>
        <w:spacing w:line="480" w:lineRule="auto"/>
        <w:ind w:firstLine="720"/>
        <w:rPr>
          <w:rFonts w:ascii="Times New Roman" w:hAnsi="Times New Roman" w:cs="Times New Roman"/>
          <w:color w:val="000000" w:themeColor="text1"/>
          <w:sz w:val="24"/>
          <w:szCs w:val="24"/>
        </w:rPr>
      </w:pPr>
      <w:r w:rsidRPr="00F72F39">
        <w:rPr>
          <w:rFonts w:ascii="Times New Roman" w:hAnsi="Times New Roman" w:cs="Times New Roman"/>
          <w:color w:val="000000" w:themeColor="text1"/>
          <w:sz w:val="24"/>
          <w:szCs w:val="24"/>
        </w:rPr>
        <w:t xml:space="preserve">The risks of increased employment rates in the healthcare industry should never be overlooked since it can lead to poor population health, delayed innovativeness, and reduced </w:t>
      </w:r>
      <w:r w:rsidRPr="00F72F39">
        <w:rPr>
          <w:rFonts w:ascii="Times New Roman" w:hAnsi="Times New Roman" w:cs="Times New Roman"/>
          <w:color w:val="000000" w:themeColor="text1"/>
          <w:sz w:val="24"/>
          <w:szCs w:val="24"/>
        </w:rPr>
        <w:lastRenderedPageBreak/>
        <w:t xml:space="preserve">economic growth (Minogiannis, 2019). Thus, the emphasis on healthcare employment would help in curbing the most trauma setting issues in the entire sector. It would pave the way for improved health care provision and hence improved population health. Addressing unemployment in the healthcare sector will pave the way for the overall growth of the US economy through increased GDP (Barr, 2016). Overall, reduced unemployment rates in the healthcare industry would indicate healthiness of the economy of the US and its </w:t>
      </w:r>
      <w:r w:rsidR="00016C62" w:rsidRPr="00F72F39">
        <w:rPr>
          <w:rFonts w:ascii="Times New Roman" w:hAnsi="Times New Roman" w:cs="Times New Roman"/>
          <w:color w:val="000000" w:themeColor="text1"/>
          <w:sz w:val="24"/>
          <w:szCs w:val="24"/>
        </w:rPr>
        <w:t>labor</w:t>
      </w:r>
      <w:r w:rsidRPr="00F72F39">
        <w:rPr>
          <w:rFonts w:ascii="Times New Roman" w:hAnsi="Times New Roman" w:cs="Times New Roman"/>
          <w:color w:val="000000" w:themeColor="text1"/>
          <w:sz w:val="24"/>
          <w:szCs w:val="24"/>
        </w:rPr>
        <w:t xml:space="preserve"> resources. </w:t>
      </w:r>
    </w:p>
    <w:p w:rsidR="00495E05" w:rsidRPr="00F72F39" w:rsidRDefault="00F72F39" w:rsidP="00F72F39">
      <w:pPr>
        <w:spacing w:line="480" w:lineRule="auto"/>
        <w:jc w:val="center"/>
        <w:rPr>
          <w:rFonts w:ascii="Times New Roman" w:hAnsi="Times New Roman" w:cs="Times New Roman"/>
          <w:b/>
          <w:color w:val="000000" w:themeColor="text1"/>
          <w:sz w:val="24"/>
          <w:szCs w:val="24"/>
        </w:rPr>
      </w:pPr>
      <w:r w:rsidRPr="00F72F39">
        <w:rPr>
          <w:rFonts w:ascii="Times New Roman" w:hAnsi="Times New Roman" w:cs="Times New Roman"/>
          <w:b/>
          <w:color w:val="000000" w:themeColor="text1"/>
          <w:sz w:val="24"/>
          <w:szCs w:val="24"/>
        </w:rPr>
        <w:t>Trends in U</w:t>
      </w:r>
      <w:r w:rsidR="00495E05" w:rsidRPr="00F72F39">
        <w:rPr>
          <w:rFonts w:ascii="Times New Roman" w:hAnsi="Times New Roman" w:cs="Times New Roman"/>
          <w:b/>
          <w:color w:val="000000" w:themeColor="text1"/>
          <w:sz w:val="24"/>
          <w:szCs w:val="24"/>
        </w:rPr>
        <w:t xml:space="preserve">nemployment </w:t>
      </w:r>
      <w:r w:rsidRPr="00F72F39">
        <w:rPr>
          <w:rFonts w:ascii="Times New Roman" w:hAnsi="Times New Roman" w:cs="Times New Roman"/>
          <w:b/>
          <w:color w:val="000000" w:themeColor="text1"/>
          <w:sz w:val="24"/>
          <w:szCs w:val="24"/>
        </w:rPr>
        <w:t>R</w:t>
      </w:r>
      <w:r w:rsidR="00495E05" w:rsidRPr="00F72F39">
        <w:rPr>
          <w:rFonts w:ascii="Times New Roman" w:hAnsi="Times New Roman" w:cs="Times New Roman"/>
          <w:b/>
          <w:color w:val="000000" w:themeColor="text1"/>
          <w:sz w:val="24"/>
          <w:szCs w:val="24"/>
        </w:rPr>
        <w:t>ates</w:t>
      </w:r>
    </w:p>
    <w:p w:rsidR="00AE1442" w:rsidRPr="00F72F39" w:rsidRDefault="00495E05" w:rsidP="00F72F39">
      <w:pPr>
        <w:spacing w:line="480" w:lineRule="auto"/>
        <w:ind w:firstLine="720"/>
        <w:rPr>
          <w:rFonts w:ascii="Times New Roman" w:hAnsi="Times New Roman" w:cs="Times New Roman"/>
          <w:color w:val="000000" w:themeColor="text1"/>
          <w:sz w:val="24"/>
          <w:szCs w:val="24"/>
        </w:rPr>
      </w:pPr>
      <w:r w:rsidRPr="00F72F39">
        <w:rPr>
          <w:rFonts w:ascii="Times New Roman" w:hAnsi="Times New Roman" w:cs="Times New Roman"/>
          <w:color w:val="000000" w:themeColor="text1"/>
          <w:sz w:val="24"/>
          <w:szCs w:val="24"/>
        </w:rPr>
        <w:t xml:space="preserve">According to the North American Industry Classification System (2019), the aggregate nonfarm payroll unemployment increased greatly in the third quarter of 2019. NAIC reports that health care unemployment has had an upward trend in October 2019. </w:t>
      </w:r>
    </w:p>
    <w:p w:rsidR="00FF6DD9" w:rsidRPr="00F72F39" w:rsidRDefault="00BC75B4" w:rsidP="00F72F39">
      <w:pPr>
        <w:spacing w:line="480" w:lineRule="auto"/>
        <w:ind w:firstLine="720"/>
        <w:rPr>
          <w:rFonts w:ascii="Times New Roman" w:hAnsi="Times New Roman" w:cs="Times New Roman"/>
          <w:noProof/>
          <w:color w:val="000000" w:themeColor="text1"/>
          <w:sz w:val="24"/>
          <w:szCs w:val="24"/>
        </w:rPr>
      </w:pPr>
      <w:r w:rsidRPr="00F72F39">
        <w:rPr>
          <w:rFonts w:ascii="Times New Roman" w:hAnsi="Times New Roman" w:cs="Times New Roman"/>
          <w:color w:val="000000" w:themeColor="text1"/>
          <w:sz w:val="24"/>
          <w:szCs w:val="24"/>
        </w:rPr>
        <w:t xml:space="preserve">According to statistics, the healthcare industry helped to address unemployment by adding about 402, 000 occupation over the last year and hence playing a role in compressing the overall unemployment rate to a low level (Minogiannis, 2019). Healthcare industry added over 38,000 health care jobs in October 2019, transcribing to 30% of the overall hiring as well as reducing unemployment to a rate of 3.5%. </w:t>
      </w:r>
      <w:r w:rsidR="00FF6DD9" w:rsidRPr="00F72F39">
        <w:rPr>
          <w:rFonts w:ascii="Times New Roman" w:hAnsi="Times New Roman" w:cs="Times New Roman"/>
          <w:color w:val="000000" w:themeColor="text1"/>
          <w:sz w:val="24"/>
          <w:szCs w:val="24"/>
        </w:rPr>
        <w:t xml:space="preserve">The graph below illustrated </w:t>
      </w:r>
      <w:r w:rsidR="00016C62">
        <w:rPr>
          <w:rFonts w:ascii="Times New Roman" w:hAnsi="Times New Roman" w:cs="Times New Roman"/>
          <w:color w:val="000000" w:themeColor="text1"/>
          <w:sz w:val="24"/>
          <w:szCs w:val="24"/>
        </w:rPr>
        <w:t>the current trend of unemployment rate in the United States.</w:t>
      </w:r>
    </w:p>
    <w:p w:rsidR="0015512E" w:rsidRPr="00F72F39" w:rsidRDefault="0015512E" w:rsidP="00F72F39">
      <w:pPr>
        <w:spacing w:line="480" w:lineRule="auto"/>
        <w:ind w:firstLine="720"/>
        <w:rPr>
          <w:rFonts w:ascii="Times New Roman" w:hAnsi="Times New Roman" w:cs="Times New Roman"/>
          <w:noProof/>
          <w:color w:val="000000" w:themeColor="text1"/>
          <w:sz w:val="24"/>
          <w:szCs w:val="24"/>
        </w:rPr>
      </w:pPr>
    </w:p>
    <w:p w:rsidR="0015512E" w:rsidRPr="00F72F39" w:rsidRDefault="0015512E" w:rsidP="00F72F39">
      <w:pPr>
        <w:spacing w:line="480" w:lineRule="auto"/>
        <w:ind w:firstLine="720"/>
        <w:rPr>
          <w:rFonts w:ascii="Times New Roman" w:hAnsi="Times New Roman" w:cs="Times New Roman"/>
          <w:noProof/>
          <w:color w:val="000000" w:themeColor="text1"/>
          <w:sz w:val="24"/>
          <w:szCs w:val="24"/>
        </w:rPr>
      </w:pPr>
    </w:p>
    <w:p w:rsidR="0015512E" w:rsidRPr="00F72F39" w:rsidRDefault="0015512E" w:rsidP="00F72F39">
      <w:pPr>
        <w:spacing w:line="480" w:lineRule="auto"/>
        <w:ind w:firstLine="720"/>
        <w:rPr>
          <w:rFonts w:ascii="Times New Roman" w:hAnsi="Times New Roman" w:cs="Times New Roman"/>
          <w:noProof/>
          <w:color w:val="000000" w:themeColor="text1"/>
          <w:sz w:val="24"/>
          <w:szCs w:val="24"/>
        </w:rPr>
      </w:pPr>
      <w:bookmarkStart w:id="0" w:name="_GoBack"/>
      <w:r w:rsidRPr="00F72F39">
        <w:rPr>
          <w:rFonts w:ascii="Times New Roman" w:hAnsi="Times New Roman" w:cs="Times New Roman"/>
          <w:noProof/>
          <w:color w:val="000000" w:themeColor="text1"/>
          <w:sz w:val="24"/>
          <w:szCs w:val="24"/>
        </w:rPr>
        <w:lastRenderedPageBreak/>
        <w:drawing>
          <wp:inline distT="0" distB="0" distL="0" distR="0" wp14:anchorId="5352B901" wp14:editId="27904C35">
            <wp:extent cx="5486400" cy="3200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bookmarkEnd w:id="0"/>
    </w:p>
    <w:p w:rsidR="008E2959" w:rsidRPr="00F72F39" w:rsidRDefault="00BC75B4" w:rsidP="00F72F39">
      <w:pPr>
        <w:spacing w:line="480" w:lineRule="auto"/>
        <w:ind w:firstLine="720"/>
        <w:rPr>
          <w:rFonts w:ascii="Times New Roman" w:hAnsi="Times New Roman" w:cs="Times New Roman"/>
          <w:color w:val="000000" w:themeColor="text1"/>
          <w:sz w:val="24"/>
          <w:szCs w:val="24"/>
        </w:rPr>
      </w:pPr>
      <w:r w:rsidRPr="00F72F39">
        <w:rPr>
          <w:rFonts w:ascii="Times New Roman" w:hAnsi="Times New Roman" w:cs="Times New Roman"/>
          <w:color w:val="000000" w:themeColor="text1"/>
          <w:sz w:val="24"/>
          <w:szCs w:val="24"/>
        </w:rPr>
        <w:t>Over the years, the healthcare industry has made it to the largest and rapidly growing industry in the United States economy surpassing the 16 million record in 2018, as illustrated in the graph below.</w:t>
      </w:r>
    </w:p>
    <w:p w:rsidR="008E2959" w:rsidRPr="00F72F39" w:rsidRDefault="008E2959" w:rsidP="00F72F39">
      <w:pPr>
        <w:spacing w:line="480" w:lineRule="auto"/>
        <w:ind w:firstLine="720"/>
        <w:rPr>
          <w:rFonts w:ascii="Times New Roman" w:hAnsi="Times New Roman" w:cs="Times New Roman"/>
          <w:color w:val="000000" w:themeColor="text1"/>
          <w:sz w:val="24"/>
          <w:szCs w:val="24"/>
        </w:rPr>
      </w:pPr>
      <w:r w:rsidRPr="00F72F39">
        <w:rPr>
          <w:rFonts w:ascii="Times New Roman" w:hAnsi="Times New Roman" w:cs="Times New Roman"/>
          <w:noProof/>
          <w:color w:val="000000" w:themeColor="text1"/>
          <w:sz w:val="24"/>
          <w:szCs w:val="24"/>
        </w:rPr>
        <w:drawing>
          <wp:inline distT="0" distB="0" distL="0" distR="0" wp14:anchorId="65C855DC" wp14:editId="5192B323">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C75B4" w:rsidRPr="00F72F39" w:rsidRDefault="00BC75B4" w:rsidP="00F72F39">
      <w:pPr>
        <w:spacing w:line="480" w:lineRule="auto"/>
        <w:ind w:firstLine="720"/>
        <w:rPr>
          <w:rFonts w:ascii="Times New Roman" w:hAnsi="Times New Roman" w:cs="Times New Roman"/>
          <w:color w:val="000000" w:themeColor="text1"/>
          <w:sz w:val="24"/>
          <w:szCs w:val="24"/>
          <w:shd w:val="clear" w:color="auto" w:fill="FFFFFF"/>
        </w:rPr>
      </w:pPr>
      <w:r w:rsidRPr="00F72F39">
        <w:rPr>
          <w:rFonts w:ascii="Times New Roman" w:hAnsi="Times New Roman" w:cs="Times New Roman"/>
          <w:color w:val="000000" w:themeColor="text1"/>
          <w:sz w:val="24"/>
          <w:szCs w:val="24"/>
          <w:shd w:val="clear" w:color="auto" w:fill="FFFFFF"/>
        </w:rPr>
        <w:lastRenderedPageBreak/>
        <w:t xml:space="preserve">The aforementioned data indicate that the healthcare industry has been featured with powerful job growth for healthcare professionals and that there is a substantive support staff regardless of the uncertainty over healthcare policy. More importantly, the graph indicates that there is a growing demand for healthcare services as well as workers to ensure sustained forces due to the rising retirement of baby boomer healthcare professionals, the aging of the US population, and overall job growth. </w:t>
      </w:r>
    </w:p>
    <w:p w:rsidR="00BC75B4" w:rsidRPr="00F72F39" w:rsidRDefault="00BC75B4" w:rsidP="00F72F39">
      <w:pPr>
        <w:spacing w:line="480" w:lineRule="auto"/>
        <w:jc w:val="center"/>
        <w:rPr>
          <w:rFonts w:ascii="Times New Roman" w:hAnsi="Times New Roman" w:cs="Times New Roman"/>
          <w:b/>
          <w:color w:val="000000" w:themeColor="text1"/>
          <w:sz w:val="24"/>
          <w:szCs w:val="24"/>
          <w:shd w:val="clear" w:color="auto" w:fill="FFFFFF"/>
        </w:rPr>
      </w:pPr>
      <w:r w:rsidRPr="00F72F39">
        <w:rPr>
          <w:rFonts w:ascii="Times New Roman" w:hAnsi="Times New Roman" w:cs="Times New Roman"/>
          <w:b/>
          <w:color w:val="000000" w:themeColor="text1"/>
          <w:sz w:val="24"/>
          <w:szCs w:val="24"/>
          <w:shd w:val="clear" w:color="auto" w:fill="FFFFFF"/>
        </w:rPr>
        <w:t>Conclusion</w:t>
      </w:r>
    </w:p>
    <w:p w:rsidR="00BC75B4" w:rsidRDefault="00BC75B4" w:rsidP="00F72F39">
      <w:pPr>
        <w:spacing w:line="480" w:lineRule="auto"/>
        <w:ind w:firstLine="720"/>
        <w:rPr>
          <w:rFonts w:ascii="Times New Roman" w:hAnsi="Times New Roman" w:cs="Times New Roman"/>
          <w:color w:val="000000" w:themeColor="text1"/>
          <w:sz w:val="24"/>
          <w:szCs w:val="24"/>
          <w:shd w:val="clear" w:color="auto" w:fill="FFFFFF"/>
        </w:rPr>
      </w:pPr>
      <w:r w:rsidRPr="00F72F39">
        <w:rPr>
          <w:rFonts w:ascii="Times New Roman" w:hAnsi="Times New Roman" w:cs="Times New Roman"/>
          <w:color w:val="000000" w:themeColor="text1"/>
          <w:sz w:val="24"/>
          <w:szCs w:val="24"/>
          <w:shd w:val="clear" w:color="auto" w:fill="FFFFFF"/>
        </w:rPr>
        <w:t>In summary, the healthcare industry of the USA is one of the best global healthcare sectors. Healthcare industry has been among the leading hiring industries in the USA, and unemployment still remains to be a rampant issue (Minogiannis, 2019). The healthcare industry is likely to develop reliable public-private partnerships, increased investment in preven</w:t>
      </w:r>
      <w:r w:rsidR="00F72F39">
        <w:rPr>
          <w:rFonts w:ascii="Times New Roman" w:hAnsi="Times New Roman" w:cs="Times New Roman"/>
          <w:color w:val="000000" w:themeColor="text1"/>
          <w:sz w:val="24"/>
          <w:szCs w:val="24"/>
          <w:shd w:val="clear" w:color="auto" w:fill="FFFFFF"/>
        </w:rPr>
        <w:t>tion, and well</w:t>
      </w:r>
      <w:r w:rsidRPr="00F72F39">
        <w:rPr>
          <w:rFonts w:ascii="Times New Roman" w:hAnsi="Times New Roman" w:cs="Times New Roman"/>
          <w:color w:val="000000" w:themeColor="text1"/>
          <w:sz w:val="24"/>
          <w:szCs w:val="24"/>
          <w:shd w:val="clear" w:color="auto" w:fill="FFFFFF"/>
        </w:rPr>
        <w:t xml:space="preserve">being of the entire population due to the growing needs for improved medical services. The industry is likely to ensure improved access and affordability of health care services. As a result, investments in technology, such as virtual health and telehealth, could expand services while also helping hospitals bend the cost curve (Minogiannis, 2019). </w:t>
      </w:r>
    </w:p>
    <w:p w:rsidR="00BD160C" w:rsidRDefault="00BD160C" w:rsidP="00F72F39">
      <w:pPr>
        <w:spacing w:line="480" w:lineRule="auto"/>
        <w:ind w:firstLine="720"/>
        <w:rPr>
          <w:rFonts w:ascii="Times New Roman" w:hAnsi="Times New Roman" w:cs="Times New Roman"/>
          <w:color w:val="000000" w:themeColor="text1"/>
          <w:sz w:val="24"/>
          <w:szCs w:val="24"/>
          <w:shd w:val="clear" w:color="auto" w:fill="FFFFFF"/>
        </w:rPr>
      </w:pPr>
    </w:p>
    <w:p w:rsidR="00BD160C" w:rsidRPr="00F72F39" w:rsidRDefault="00BD160C" w:rsidP="00F72F39">
      <w:pPr>
        <w:spacing w:line="480" w:lineRule="auto"/>
        <w:ind w:firstLine="720"/>
        <w:rPr>
          <w:rFonts w:ascii="Times New Roman" w:hAnsi="Times New Roman" w:cs="Times New Roman"/>
          <w:color w:val="000000" w:themeColor="text1"/>
          <w:sz w:val="24"/>
          <w:szCs w:val="24"/>
          <w:shd w:val="clear" w:color="auto" w:fill="FFFFFF"/>
        </w:rPr>
      </w:pPr>
    </w:p>
    <w:p w:rsidR="00F72F39" w:rsidRDefault="00F72F39" w:rsidP="00F72F39">
      <w:pPr>
        <w:spacing w:line="480" w:lineRule="auto"/>
        <w:jc w:val="center"/>
        <w:rPr>
          <w:rFonts w:ascii="Times New Roman" w:hAnsi="Times New Roman" w:cs="Times New Roman"/>
          <w:color w:val="000000" w:themeColor="text1"/>
          <w:sz w:val="24"/>
          <w:szCs w:val="24"/>
          <w:shd w:val="clear" w:color="auto" w:fill="FFFFFF"/>
        </w:rPr>
      </w:pPr>
    </w:p>
    <w:p w:rsidR="00F72F39" w:rsidRDefault="00F72F39" w:rsidP="00F72F39">
      <w:pPr>
        <w:spacing w:line="480" w:lineRule="auto"/>
        <w:jc w:val="center"/>
        <w:rPr>
          <w:rFonts w:ascii="Times New Roman" w:hAnsi="Times New Roman" w:cs="Times New Roman"/>
          <w:color w:val="000000" w:themeColor="text1"/>
          <w:sz w:val="24"/>
          <w:szCs w:val="24"/>
          <w:shd w:val="clear" w:color="auto" w:fill="FFFFFF"/>
        </w:rPr>
      </w:pPr>
    </w:p>
    <w:p w:rsidR="00F72F39" w:rsidRDefault="00F72F39" w:rsidP="00F72F39">
      <w:pPr>
        <w:spacing w:line="480" w:lineRule="auto"/>
        <w:jc w:val="center"/>
        <w:rPr>
          <w:rFonts w:ascii="Times New Roman" w:hAnsi="Times New Roman" w:cs="Times New Roman"/>
          <w:color w:val="000000" w:themeColor="text1"/>
          <w:sz w:val="24"/>
          <w:szCs w:val="24"/>
          <w:shd w:val="clear" w:color="auto" w:fill="FFFFFF"/>
        </w:rPr>
      </w:pPr>
    </w:p>
    <w:p w:rsidR="00F72F39" w:rsidRPr="00F72F39" w:rsidRDefault="00F72F39" w:rsidP="00F72F39">
      <w:pPr>
        <w:spacing w:line="480" w:lineRule="auto"/>
        <w:jc w:val="center"/>
        <w:rPr>
          <w:rFonts w:ascii="Times New Roman" w:hAnsi="Times New Roman" w:cs="Times New Roman"/>
          <w:color w:val="000000" w:themeColor="text1"/>
          <w:sz w:val="24"/>
          <w:szCs w:val="24"/>
          <w:shd w:val="clear" w:color="auto" w:fill="FFFFFF"/>
        </w:rPr>
      </w:pPr>
    </w:p>
    <w:p w:rsidR="00BC75B4" w:rsidRPr="00F72F39" w:rsidRDefault="00BC75B4" w:rsidP="00F72F39">
      <w:pPr>
        <w:spacing w:line="480" w:lineRule="auto"/>
        <w:jc w:val="center"/>
        <w:rPr>
          <w:rFonts w:ascii="Times New Roman" w:hAnsi="Times New Roman" w:cs="Times New Roman"/>
          <w:color w:val="000000" w:themeColor="text1"/>
          <w:sz w:val="24"/>
          <w:szCs w:val="24"/>
          <w:shd w:val="clear" w:color="auto" w:fill="FFFFFF"/>
        </w:rPr>
      </w:pPr>
      <w:r w:rsidRPr="00F72F39">
        <w:rPr>
          <w:rFonts w:ascii="Times New Roman" w:hAnsi="Times New Roman" w:cs="Times New Roman"/>
          <w:color w:val="000000" w:themeColor="text1"/>
          <w:sz w:val="24"/>
          <w:szCs w:val="24"/>
          <w:shd w:val="clear" w:color="auto" w:fill="FFFFFF"/>
        </w:rPr>
        <w:lastRenderedPageBreak/>
        <w:t>References</w:t>
      </w:r>
    </w:p>
    <w:p w:rsidR="0015512E" w:rsidRPr="00F72F39" w:rsidRDefault="0015512E" w:rsidP="00F72F39">
      <w:pPr>
        <w:spacing w:line="480" w:lineRule="auto"/>
        <w:ind w:left="720" w:hanging="720"/>
        <w:rPr>
          <w:rFonts w:ascii="Times New Roman" w:hAnsi="Times New Roman" w:cs="Times New Roman"/>
          <w:color w:val="000000" w:themeColor="text1"/>
          <w:sz w:val="24"/>
          <w:szCs w:val="24"/>
          <w:shd w:val="clear" w:color="auto" w:fill="FFFFFF"/>
        </w:rPr>
      </w:pPr>
      <w:r w:rsidRPr="00F72F39">
        <w:rPr>
          <w:rFonts w:ascii="Times New Roman" w:hAnsi="Times New Roman" w:cs="Times New Roman"/>
          <w:color w:val="000000" w:themeColor="text1"/>
          <w:sz w:val="24"/>
          <w:szCs w:val="24"/>
          <w:shd w:val="clear" w:color="auto" w:fill="FFFFFF"/>
        </w:rPr>
        <w:t>Barr, D. A. (2016). </w:t>
      </w:r>
      <w:r w:rsidRPr="00F72F39">
        <w:rPr>
          <w:rFonts w:ascii="Times New Roman" w:hAnsi="Times New Roman" w:cs="Times New Roman"/>
          <w:i/>
          <w:iCs/>
          <w:color w:val="000000" w:themeColor="text1"/>
          <w:sz w:val="24"/>
          <w:szCs w:val="24"/>
          <w:shd w:val="clear" w:color="auto" w:fill="FFFFFF"/>
        </w:rPr>
        <w:t>Introduction to US Health Policy: the organization, financing, and delivery of health care in America</w:t>
      </w:r>
      <w:r w:rsidRPr="00F72F39">
        <w:rPr>
          <w:rFonts w:ascii="Times New Roman" w:hAnsi="Times New Roman" w:cs="Times New Roman"/>
          <w:color w:val="000000" w:themeColor="text1"/>
          <w:sz w:val="24"/>
          <w:szCs w:val="24"/>
          <w:shd w:val="clear" w:color="auto" w:fill="FFFFFF"/>
        </w:rPr>
        <w:t>. JHU Press.</w:t>
      </w:r>
    </w:p>
    <w:p w:rsidR="0015512E" w:rsidRPr="00F72F39" w:rsidRDefault="0015512E" w:rsidP="00F72F39">
      <w:pPr>
        <w:spacing w:line="480" w:lineRule="auto"/>
        <w:ind w:left="720" w:hanging="720"/>
        <w:rPr>
          <w:rFonts w:ascii="Times New Roman" w:hAnsi="Times New Roman" w:cs="Times New Roman"/>
          <w:color w:val="000000" w:themeColor="text1"/>
          <w:sz w:val="24"/>
          <w:szCs w:val="24"/>
          <w:shd w:val="clear" w:color="auto" w:fill="F2F2F2"/>
        </w:rPr>
      </w:pPr>
      <w:r w:rsidRPr="00F72F39">
        <w:rPr>
          <w:rFonts w:ascii="Times New Roman" w:hAnsi="Times New Roman" w:cs="Times New Roman"/>
          <w:color w:val="000000" w:themeColor="text1"/>
          <w:sz w:val="24"/>
          <w:szCs w:val="24"/>
          <w:shd w:val="clear" w:color="auto" w:fill="FFFFFF"/>
        </w:rPr>
        <w:t>Minogiannis, P. (2019). </w:t>
      </w:r>
      <w:r w:rsidRPr="00F72F39">
        <w:rPr>
          <w:rFonts w:ascii="Times New Roman" w:hAnsi="Times New Roman" w:cs="Times New Roman"/>
          <w:i/>
          <w:iCs/>
          <w:color w:val="000000" w:themeColor="text1"/>
          <w:sz w:val="24"/>
          <w:szCs w:val="24"/>
          <w:shd w:val="clear" w:color="auto" w:fill="FFFFFF"/>
        </w:rPr>
        <w:t>US Healthcare and the Future Supply of Physicians</w:t>
      </w:r>
      <w:r w:rsidRPr="00F72F39">
        <w:rPr>
          <w:rFonts w:ascii="Times New Roman" w:hAnsi="Times New Roman" w:cs="Times New Roman"/>
          <w:color w:val="000000" w:themeColor="text1"/>
          <w:sz w:val="24"/>
          <w:szCs w:val="24"/>
          <w:shd w:val="clear" w:color="auto" w:fill="FFFFFF"/>
        </w:rPr>
        <w:t xml:space="preserve">. </w:t>
      </w:r>
      <w:proofErr w:type="spellStart"/>
      <w:r w:rsidRPr="00F72F39">
        <w:rPr>
          <w:rFonts w:ascii="Times New Roman" w:hAnsi="Times New Roman" w:cs="Times New Roman"/>
          <w:color w:val="000000" w:themeColor="text1"/>
          <w:sz w:val="24"/>
          <w:szCs w:val="24"/>
          <w:shd w:val="clear" w:color="auto" w:fill="FFFFFF"/>
        </w:rPr>
        <w:t>Routledge</w:t>
      </w:r>
      <w:proofErr w:type="spellEnd"/>
      <w:r w:rsidRPr="00F72F39">
        <w:rPr>
          <w:rFonts w:ascii="Times New Roman" w:hAnsi="Times New Roman" w:cs="Times New Roman"/>
          <w:color w:val="000000" w:themeColor="text1"/>
          <w:sz w:val="24"/>
          <w:szCs w:val="24"/>
          <w:shd w:val="clear" w:color="auto" w:fill="FFFFFF"/>
        </w:rPr>
        <w:t>.</w:t>
      </w:r>
    </w:p>
    <w:p w:rsidR="0015512E" w:rsidRPr="00F72F39" w:rsidRDefault="0015512E" w:rsidP="00F72F39">
      <w:pPr>
        <w:spacing w:line="480" w:lineRule="auto"/>
        <w:ind w:left="720" w:hanging="720"/>
        <w:rPr>
          <w:rFonts w:ascii="Times New Roman" w:hAnsi="Times New Roman" w:cs="Times New Roman"/>
          <w:color w:val="000000" w:themeColor="text1"/>
          <w:sz w:val="24"/>
          <w:szCs w:val="24"/>
          <w:shd w:val="clear" w:color="auto" w:fill="FFFFFF"/>
        </w:rPr>
      </w:pPr>
      <w:r w:rsidRPr="00F72F39">
        <w:rPr>
          <w:rFonts w:ascii="Times New Roman" w:hAnsi="Times New Roman" w:cs="Times New Roman"/>
          <w:color w:val="000000" w:themeColor="text1"/>
          <w:sz w:val="24"/>
          <w:szCs w:val="24"/>
          <w:shd w:val="clear" w:color="auto" w:fill="FFFFFF"/>
        </w:rPr>
        <w:t>Navarro, V. (2019). </w:t>
      </w:r>
      <w:r w:rsidRPr="00F72F39">
        <w:rPr>
          <w:rFonts w:ascii="Times New Roman" w:hAnsi="Times New Roman" w:cs="Times New Roman"/>
          <w:i/>
          <w:iCs/>
          <w:color w:val="000000" w:themeColor="text1"/>
          <w:sz w:val="24"/>
          <w:szCs w:val="24"/>
          <w:shd w:val="clear" w:color="auto" w:fill="FFFFFF"/>
        </w:rPr>
        <w:t>Health and medical care in the US: A critical analysis</w:t>
      </w:r>
      <w:r w:rsidRPr="00F72F39">
        <w:rPr>
          <w:rFonts w:ascii="Times New Roman" w:hAnsi="Times New Roman" w:cs="Times New Roman"/>
          <w:color w:val="000000" w:themeColor="text1"/>
          <w:sz w:val="24"/>
          <w:szCs w:val="24"/>
          <w:shd w:val="clear" w:color="auto" w:fill="FFFFFF"/>
        </w:rPr>
        <w:t xml:space="preserve">. </w:t>
      </w:r>
      <w:proofErr w:type="spellStart"/>
      <w:r w:rsidRPr="00F72F39">
        <w:rPr>
          <w:rFonts w:ascii="Times New Roman" w:hAnsi="Times New Roman" w:cs="Times New Roman"/>
          <w:color w:val="000000" w:themeColor="text1"/>
          <w:sz w:val="24"/>
          <w:szCs w:val="24"/>
          <w:shd w:val="clear" w:color="auto" w:fill="FFFFFF"/>
        </w:rPr>
        <w:t>Routledge</w:t>
      </w:r>
      <w:proofErr w:type="spellEnd"/>
      <w:r w:rsidRPr="00F72F39">
        <w:rPr>
          <w:rFonts w:ascii="Times New Roman" w:hAnsi="Times New Roman" w:cs="Times New Roman"/>
          <w:color w:val="000000" w:themeColor="text1"/>
          <w:sz w:val="24"/>
          <w:szCs w:val="24"/>
          <w:shd w:val="clear" w:color="auto" w:fill="FFFFFF"/>
        </w:rPr>
        <w:t>.</w:t>
      </w:r>
    </w:p>
    <w:p w:rsidR="0015512E" w:rsidRPr="00F72F39" w:rsidRDefault="0015512E" w:rsidP="00F72F39">
      <w:pPr>
        <w:spacing w:line="480" w:lineRule="auto"/>
        <w:ind w:left="720" w:hanging="720"/>
        <w:rPr>
          <w:rFonts w:ascii="Times New Roman" w:hAnsi="Times New Roman" w:cs="Times New Roman"/>
          <w:color w:val="000000" w:themeColor="text1"/>
          <w:sz w:val="24"/>
          <w:szCs w:val="24"/>
          <w:shd w:val="clear" w:color="auto" w:fill="FFFFFF"/>
        </w:rPr>
      </w:pPr>
      <w:r w:rsidRPr="00F72F39">
        <w:rPr>
          <w:rFonts w:ascii="Times New Roman" w:hAnsi="Times New Roman" w:cs="Times New Roman"/>
          <w:color w:val="000000" w:themeColor="text1"/>
          <w:sz w:val="24"/>
          <w:szCs w:val="24"/>
          <w:shd w:val="clear" w:color="auto" w:fill="FFFFFF"/>
        </w:rPr>
        <w:t>North American Industry Classification System</w:t>
      </w:r>
      <w:r w:rsidRPr="00F72F39">
        <w:rPr>
          <w:rFonts w:ascii="Times New Roman" w:hAnsi="Times New Roman" w:cs="Times New Roman"/>
          <w:color w:val="000000" w:themeColor="text1"/>
          <w:sz w:val="24"/>
          <w:szCs w:val="24"/>
          <w:shd w:val="clear" w:color="auto" w:fill="FFFFFF"/>
        </w:rPr>
        <w:t xml:space="preserve"> (2019). </w:t>
      </w:r>
      <w:r w:rsidRPr="00F72F39">
        <w:rPr>
          <w:rFonts w:ascii="Times New Roman" w:eastAsia="Times New Roman" w:hAnsi="Times New Roman" w:cs="Times New Roman"/>
          <w:color w:val="000000" w:themeColor="text1"/>
          <w:sz w:val="24"/>
          <w:szCs w:val="24"/>
          <w:shd w:val="clear" w:color="auto" w:fill="FFFFFF"/>
        </w:rPr>
        <w:t>Industries at a Glance</w:t>
      </w:r>
      <w:r w:rsidRPr="00F72F39">
        <w:rPr>
          <w:rFonts w:ascii="Times New Roman" w:hAnsi="Times New Roman" w:cs="Times New Roman"/>
          <w:bCs/>
          <w:color w:val="000000" w:themeColor="text1"/>
          <w:sz w:val="24"/>
          <w:szCs w:val="24"/>
        </w:rPr>
        <w:t xml:space="preserve"> </w:t>
      </w:r>
      <w:r w:rsidRPr="00F72F39">
        <w:rPr>
          <w:rFonts w:ascii="Times New Roman" w:hAnsi="Times New Roman" w:cs="Times New Roman"/>
          <w:color w:val="000000" w:themeColor="text1"/>
          <w:sz w:val="24"/>
          <w:szCs w:val="24"/>
        </w:rPr>
        <w:t>Hospitals: NAICS 622</w:t>
      </w:r>
      <w:r w:rsidRPr="00F72F39">
        <w:rPr>
          <w:rFonts w:ascii="Times New Roman" w:hAnsi="Times New Roman" w:cs="Times New Roman"/>
          <w:bCs/>
          <w:color w:val="000000" w:themeColor="text1"/>
          <w:sz w:val="24"/>
          <w:szCs w:val="24"/>
        </w:rPr>
        <w:t>. Bureau of Labor and Statistics. Retrieved from</w:t>
      </w:r>
      <w:r w:rsidRPr="00F72F39">
        <w:rPr>
          <w:rFonts w:ascii="Times New Roman" w:hAnsi="Times New Roman" w:cs="Times New Roman"/>
          <w:bCs/>
          <w:i/>
          <w:color w:val="000000" w:themeColor="text1"/>
          <w:sz w:val="24"/>
          <w:szCs w:val="24"/>
        </w:rPr>
        <w:t xml:space="preserve"> </w:t>
      </w:r>
      <w:hyperlink r:id="rId8" w:history="1">
        <w:r w:rsidRPr="00F72F39">
          <w:rPr>
            <w:rStyle w:val="Hyperlink"/>
            <w:rFonts w:ascii="Times New Roman" w:hAnsi="Times New Roman" w:cs="Times New Roman"/>
            <w:color w:val="000000" w:themeColor="text1"/>
            <w:sz w:val="24"/>
            <w:szCs w:val="24"/>
          </w:rPr>
          <w:t>https://www.bls.gov/iag/tgs/iag622.htm</w:t>
        </w:r>
      </w:hyperlink>
      <w:r w:rsidRPr="00F72F39">
        <w:rPr>
          <w:rFonts w:ascii="Times New Roman" w:hAnsi="Times New Roman" w:cs="Times New Roman"/>
          <w:color w:val="000000" w:themeColor="text1"/>
          <w:sz w:val="24"/>
          <w:szCs w:val="24"/>
          <w:shd w:val="clear" w:color="auto" w:fill="FFFFFF"/>
        </w:rPr>
        <w:t xml:space="preserve"> </w:t>
      </w:r>
    </w:p>
    <w:p w:rsidR="00E20BDE" w:rsidRPr="00E20BDE" w:rsidRDefault="00E20BDE" w:rsidP="00F72F39">
      <w:pPr>
        <w:spacing w:line="480" w:lineRule="auto"/>
        <w:rPr>
          <w:rFonts w:ascii="Times New Roman" w:eastAsia="Times New Roman" w:hAnsi="Times New Roman" w:cs="Times New Roman"/>
          <w:color w:val="000000" w:themeColor="text1"/>
          <w:sz w:val="24"/>
          <w:szCs w:val="24"/>
        </w:rPr>
      </w:pPr>
    </w:p>
    <w:p w:rsidR="00E20BDE" w:rsidRPr="00F72F39" w:rsidRDefault="00E20BDE" w:rsidP="00F72F39">
      <w:pPr>
        <w:spacing w:line="480" w:lineRule="auto"/>
        <w:rPr>
          <w:rFonts w:ascii="Times New Roman" w:hAnsi="Times New Roman" w:cs="Times New Roman"/>
          <w:color w:val="000000" w:themeColor="text1"/>
          <w:sz w:val="24"/>
          <w:szCs w:val="24"/>
        </w:rPr>
      </w:pPr>
    </w:p>
    <w:sectPr w:rsidR="00E20BDE" w:rsidRPr="00F72F39" w:rsidSect="00F72F3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D4D" w:rsidRDefault="005E0D4D" w:rsidP="00F72F39">
      <w:pPr>
        <w:spacing w:after="0" w:line="240" w:lineRule="auto"/>
      </w:pPr>
      <w:r>
        <w:separator/>
      </w:r>
    </w:p>
  </w:endnote>
  <w:endnote w:type="continuationSeparator" w:id="0">
    <w:p w:rsidR="005E0D4D" w:rsidRDefault="005E0D4D" w:rsidP="00F72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D4D" w:rsidRDefault="005E0D4D" w:rsidP="00F72F39">
      <w:pPr>
        <w:spacing w:after="0" w:line="240" w:lineRule="auto"/>
      </w:pPr>
      <w:r>
        <w:separator/>
      </w:r>
    </w:p>
  </w:footnote>
  <w:footnote w:type="continuationSeparator" w:id="0">
    <w:p w:rsidR="005E0D4D" w:rsidRDefault="005E0D4D" w:rsidP="00F72F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F39" w:rsidRPr="00F72F39" w:rsidRDefault="00F72F39">
    <w:pPr>
      <w:pStyle w:val="Header"/>
      <w:rPr>
        <w:rFonts w:ascii="Times New Roman" w:hAnsi="Times New Roman" w:cs="Times New Roman"/>
        <w:color w:val="000000" w:themeColor="text1"/>
        <w:sz w:val="24"/>
        <w:szCs w:val="24"/>
      </w:rPr>
    </w:pPr>
    <w:r w:rsidRPr="00F72F39">
      <w:rPr>
        <w:rFonts w:ascii="Times New Roman" w:hAnsi="Times New Roman" w:cs="Times New Roman"/>
        <w:color w:val="000000" w:themeColor="text1"/>
        <w:sz w:val="24"/>
        <w:szCs w:val="24"/>
      </w:rPr>
      <w:t>HEALTHCARE INDUSTRY IN THE UNITED STATES</w:t>
    </w:r>
    <w:r w:rsidRPr="00F72F39">
      <w:rPr>
        <w:rFonts w:ascii="Times New Roman" w:hAnsi="Times New Roman" w:cs="Times New Roman"/>
        <w:color w:val="000000" w:themeColor="text1"/>
        <w:sz w:val="24"/>
        <w:szCs w:val="24"/>
      </w:rPr>
      <w:tab/>
    </w:r>
    <w:sdt>
      <w:sdtPr>
        <w:rPr>
          <w:rFonts w:ascii="Times New Roman" w:hAnsi="Times New Roman" w:cs="Times New Roman"/>
          <w:color w:val="000000" w:themeColor="text1"/>
          <w:sz w:val="24"/>
          <w:szCs w:val="24"/>
        </w:rPr>
        <w:id w:val="861395614"/>
        <w:docPartObj>
          <w:docPartGallery w:val="Page Numbers (Top of Page)"/>
          <w:docPartUnique/>
        </w:docPartObj>
      </w:sdtPr>
      <w:sdtEndPr>
        <w:rPr>
          <w:noProof/>
        </w:rPr>
      </w:sdtEndPr>
      <w:sdtContent>
        <w:r w:rsidRPr="00F72F39">
          <w:rPr>
            <w:rFonts w:ascii="Times New Roman" w:hAnsi="Times New Roman" w:cs="Times New Roman"/>
            <w:color w:val="000000" w:themeColor="text1"/>
            <w:sz w:val="24"/>
            <w:szCs w:val="24"/>
          </w:rPr>
          <w:fldChar w:fldCharType="begin"/>
        </w:r>
        <w:r w:rsidRPr="00F72F39">
          <w:rPr>
            <w:rFonts w:ascii="Times New Roman" w:hAnsi="Times New Roman" w:cs="Times New Roman"/>
            <w:color w:val="000000" w:themeColor="text1"/>
            <w:sz w:val="24"/>
            <w:szCs w:val="24"/>
          </w:rPr>
          <w:instrText xml:space="preserve"> PAGE   \* MERGEFORMAT </w:instrText>
        </w:r>
        <w:r w:rsidRPr="00F72F39">
          <w:rPr>
            <w:rFonts w:ascii="Times New Roman" w:hAnsi="Times New Roman" w:cs="Times New Roman"/>
            <w:color w:val="000000" w:themeColor="text1"/>
            <w:sz w:val="24"/>
            <w:szCs w:val="24"/>
          </w:rPr>
          <w:fldChar w:fldCharType="separate"/>
        </w:r>
        <w:r w:rsidR="00016C62">
          <w:rPr>
            <w:rFonts w:ascii="Times New Roman" w:hAnsi="Times New Roman" w:cs="Times New Roman"/>
            <w:noProof/>
            <w:color w:val="000000" w:themeColor="text1"/>
            <w:sz w:val="24"/>
            <w:szCs w:val="24"/>
          </w:rPr>
          <w:t>7</w:t>
        </w:r>
        <w:r w:rsidRPr="00F72F39">
          <w:rPr>
            <w:rFonts w:ascii="Times New Roman" w:hAnsi="Times New Roman" w:cs="Times New Roman"/>
            <w:noProof/>
            <w:color w:val="000000" w:themeColor="text1"/>
            <w:sz w:val="24"/>
            <w:szCs w:val="24"/>
          </w:rPr>
          <w:fldChar w:fldCharType="end"/>
        </w:r>
      </w:sdtContent>
    </w:sdt>
  </w:p>
  <w:p w:rsidR="00F72F39" w:rsidRPr="00F72F39" w:rsidRDefault="00F72F39">
    <w:pPr>
      <w:pStyle w:val="Header"/>
      <w:rPr>
        <w:rFonts w:ascii="Times New Roman" w:hAnsi="Times New Roman" w:cs="Times New Roman"/>
        <w:color w:val="000000" w:themeColor="text1"/>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F39" w:rsidRPr="00F72F39" w:rsidRDefault="00F72F39" w:rsidP="00F72F39">
    <w:pPr>
      <w:rPr>
        <w:rFonts w:ascii="Times New Roman" w:hAnsi="Times New Roman" w:cs="Times New Roman"/>
        <w:sz w:val="24"/>
        <w:szCs w:val="24"/>
      </w:rPr>
    </w:pPr>
    <w:r w:rsidRPr="00F72F39">
      <w:rPr>
        <w:rFonts w:ascii="Times New Roman" w:hAnsi="Times New Roman" w:cs="Times New Roman"/>
        <w:sz w:val="24"/>
        <w:szCs w:val="24"/>
      </w:rPr>
      <w:t>Running head: HEALTHCARE INDUSTRY IN THE UNITED STATES</w:t>
    </w:r>
    <w:r w:rsidRPr="00F72F39">
      <w:rPr>
        <w:rFonts w:ascii="Times New Roman" w:hAnsi="Times New Roman" w:cs="Times New Roman"/>
        <w:sz w:val="24"/>
        <w:szCs w:val="24"/>
      </w:rPr>
      <w:tab/>
    </w:r>
    <w:r w:rsidRPr="00F72F39">
      <w:rPr>
        <w:rFonts w:ascii="Times New Roman" w:hAnsi="Times New Roman" w:cs="Times New Roman"/>
        <w:sz w:val="24"/>
        <w:szCs w:val="24"/>
      </w:rPr>
      <w:tab/>
    </w:r>
    <w:r w:rsidRPr="00F72F39">
      <w:rPr>
        <w:rFonts w:ascii="Times New Roman" w:hAnsi="Times New Roman" w:cs="Times New Roman"/>
        <w:sz w:val="24"/>
        <w:szCs w:val="24"/>
      </w:rPr>
      <w:tab/>
      <w:t xml:space="preserve">         </w:t>
    </w:r>
    <w:sdt>
      <w:sdtPr>
        <w:rPr>
          <w:rFonts w:ascii="Times New Roman" w:hAnsi="Times New Roman" w:cs="Times New Roman"/>
          <w:sz w:val="24"/>
          <w:szCs w:val="24"/>
        </w:rPr>
        <w:id w:val="1000468122"/>
        <w:docPartObj>
          <w:docPartGallery w:val="Page Numbers (Top of Page)"/>
          <w:docPartUnique/>
        </w:docPartObj>
      </w:sdtPr>
      <w:sdtEndPr>
        <w:rPr>
          <w:noProof/>
        </w:rPr>
      </w:sdtEndPr>
      <w:sdtContent>
        <w:r w:rsidRPr="00F72F39">
          <w:rPr>
            <w:rFonts w:ascii="Times New Roman" w:hAnsi="Times New Roman" w:cs="Times New Roman"/>
            <w:sz w:val="24"/>
            <w:szCs w:val="24"/>
          </w:rPr>
          <w:fldChar w:fldCharType="begin"/>
        </w:r>
        <w:r w:rsidRPr="00F72F39">
          <w:rPr>
            <w:rFonts w:ascii="Times New Roman" w:hAnsi="Times New Roman" w:cs="Times New Roman"/>
            <w:sz w:val="24"/>
            <w:szCs w:val="24"/>
          </w:rPr>
          <w:instrText xml:space="preserve"> PAGE   \* MERGEFORMAT </w:instrText>
        </w:r>
        <w:r w:rsidRPr="00F72F39">
          <w:rPr>
            <w:rFonts w:ascii="Times New Roman" w:hAnsi="Times New Roman" w:cs="Times New Roman"/>
            <w:sz w:val="24"/>
            <w:szCs w:val="24"/>
          </w:rPr>
          <w:fldChar w:fldCharType="separate"/>
        </w:r>
        <w:r w:rsidR="00BD160C">
          <w:rPr>
            <w:rFonts w:ascii="Times New Roman" w:hAnsi="Times New Roman" w:cs="Times New Roman"/>
            <w:noProof/>
            <w:sz w:val="24"/>
            <w:szCs w:val="24"/>
          </w:rPr>
          <w:t>1</w:t>
        </w:r>
        <w:r w:rsidRPr="00F72F39">
          <w:rPr>
            <w:rFonts w:ascii="Times New Roman" w:hAnsi="Times New Roman" w:cs="Times New Roman"/>
            <w:noProof/>
            <w:sz w:val="24"/>
            <w:szCs w:val="24"/>
          </w:rPr>
          <w:fldChar w:fldCharType="end"/>
        </w:r>
      </w:sdtContent>
    </w:sdt>
  </w:p>
  <w:p w:rsidR="00F72F39" w:rsidRPr="00F72F39" w:rsidRDefault="00F72F3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4D6"/>
    <w:rsid w:val="00016C62"/>
    <w:rsid w:val="0015512E"/>
    <w:rsid w:val="001C0160"/>
    <w:rsid w:val="001C26F9"/>
    <w:rsid w:val="001D7580"/>
    <w:rsid w:val="00296885"/>
    <w:rsid w:val="0032608E"/>
    <w:rsid w:val="003749F2"/>
    <w:rsid w:val="003A07D2"/>
    <w:rsid w:val="00411A78"/>
    <w:rsid w:val="00495E05"/>
    <w:rsid w:val="00570CEC"/>
    <w:rsid w:val="005E0D4D"/>
    <w:rsid w:val="00673B92"/>
    <w:rsid w:val="0073075C"/>
    <w:rsid w:val="0081571D"/>
    <w:rsid w:val="00827BF3"/>
    <w:rsid w:val="00895555"/>
    <w:rsid w:val="008E2959"/>
    <w:rsid w:val="00A430D1"/>
    <w:rsid w:val="00AE1442"/>
    <w:rsid w:val="00BA0C44"/>
    <w:rsid w:val="00BC610E"/>
    <w:rsid w:val="00BC75B4"/>
    <w:rsid w:val="00BD160C"/>
    <w:rsid w:val="00C86647"/>
    <w:rsid w:val="00CA6555"/>
    <w:rsid w:val="00CB3A0C"/>
    <w:rsid w:val="00CF0FB0"/>
    <w:rsid w:val="00D0400A"/>
    <w:rsid w:val="00D73272"/>
    <w:rsid w:val="00D742D8"/>
    <w:rsid w:val="00D902A2"/>
    <w:rsid w:val="00DC6A95"/>
    <w:rsid w:val="00E20BDE"/>
    <w:rsid w:val="00E26FBA"/>
    <w:rsid w:val="00E80413"/>
    <w:rsid w:val="00F72F39"/>
    <w:rsid w:val="00F924D6"/>
    <w:rsid w:val="00FF6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B6C354-4878-4651-AB79-55102B3D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20B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400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0400A"/>
    <w:rPr>
      <w:i/>
      <w:iCs/>
    </w:rPr>
  </w:style>
  <w:style w:type="character" w:styleId="Hyperlink">
    <w:name w:val="Hyperlink"/>
    <w:basedOn w:val="DefaultParagraphFont"/>
    <w:uiPriority w:val="99"/>
    <w:semiHidden/>
    <w:unhideWhenUsed/>
    <w:rsid w:val="00D0400A"/>
    <w:rPr>
      <w:color w:val="0000FF"/>
      <w:u w:val="single"/>
    </w:rPr>
  </w:style>
  <w:style w:type="character" w:customStyle="1" w:styleId="social-media">
    <w:name w:val="social-media"/>
    <w:basedOn w:val="DefaultParagraphFont"/>
    <w:rsid w:val="00E20BDE"/>
  </w:style>
  <w:style w:type="character" w:customStyle="1" w:styleId="Heading1Char">
    <w:name w:val="Heading 1 Char"/>
    <w:basedOn w:val="DefaultParagraphFont"/>
    <w:link w:val="Heading1"/>
    <w:uiPriority w:val="9"/>
    <w:rsid w:val="00E20BDE"/>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F72F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F39"/>
  </w:style>
  <w:style w:type="paragraph" w:styleId="Footer">
    <w:name w:val="footer"/>
    <w:basedOn w:val="Normal"/>
    <w:link w:val="FooterChar"/>
    <w:uiPriority w:val="99"/>
    <w:unhideWhenUsed/>
    <w:rsid w:val="00F72F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593934">
      <w:bodyDiv w:val="1"/>
      <w:marLeft w:val="0"/>
      <w:marRight w:val="0"/>
      <w:marTop w:val="0"/>
      <w:marBottom w:val="0"/>
      <w:divBdr>
        <w:top w:val="none" w:sz="0" w:space="0" w:color="auto"/>
        <w:left w:val="none" w:sz="0" w:space="0" w:color="auto"/>
        <w:bottom w:val="none" w:sz="0" w:space="0" w:color="auto"/>
        <w:right w:val="none" w:sz="0" w:space="0" w:color="auto"/>
      </w:divBdr>
    </w:div>
    <w:div w:id="687874692">
      <w:bodyDiv w:val="1"/>
      <w:marLeft w:val="0"/>
      <w:marRight w:val="0"/>
      <w:marTop w:val="0"/>
      <w:marBottom w:val="0"/>
      <w:divBdr>
        <w:top w:val="none" w:sz="0" w:space="0" w:color="auto"/>
        <w:left w:val="none" w:sz="0" w:space="0" w:color="auto"/>
        <w:bottom w:val="none" w:sz="0" w:space="0" w:color="auto"/>
        <w:right w:val="none" w:sz="0" w:space="0" w:color="auto"/>
      </w:divBdr>
    </w:div>
    <w:div w:id="777607420">
      <w:bodyDiv w:val="1"/>
      <w:marLeft w:val="0"/>
      <w:marRight w:val="0"/>
      <w:marTop w:val="0"/>
      <w:marBottom w:val="0"/>
      <w:divBdr>
        <w:top w:val="none" w:sz="0" w:space="0" w:color="auto"/>
        <w:left w:val="none" w:sz="0" w:space="0" w:color="auto"/>
        <w:bottom w:val="none" w:sz="0" w:space="0" w:color="auto"/>
        <w:right w:val="none" w:sz="0" w:space="0" w:color="auto"/>
      </w:divBdr>
    </w:div>
    <w:div w:id="1171064415">
      <w:bodyDiv w:val="1"/>
      <w:marLeft w:val="0"/>
      <w:marRight w:val="0"/>
      <w:marTop w:val="0"/>
      <w:marBottom w:val="0"/>
      <w:divBdr>
        <w:top w:val="none" w:sz="0" w:space="0" w:color="auto"/>
        <w:left w:val="none" w:sz="0" w:space="0" w:color="auto"/>
        <w:bottom w:val="none" w:sz="0" w:space="0" w:color="auto"/>
        <w:right w:val="none" w:sz="0" w:space="0" w:color="auto"/>
      </w:divBdr>
      <w:divsChild>
        <w:div w:id="1346862020">
          <w:marLeft w:val="60"/>
          <w:marRight w:val="0"/>
          <w:marTop w:val="120"/>
          <w:marBottom w:val="0"/>
          <w:divBdr>
            <w:top w:val="single" w:sz="6" w:space="2" w:color="CCCCCC"/>
            <w:left w:val="single" w:sz="6" w:space="3" w:color="CCCCCC"/>
            <w:bottom w:val="single" w:sz="6" w:space="2" w:color="CCCCCC"/>
            <w:right w:val="single" w:sz="6" w:space="3"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s.gov/iag/tgs/iag622.htm" TargetMode="Externa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US Unemployment Rates Per Month 2019 </a:t>
            </a:r>
          </a:p>
        </c:rich>
      </c:tx>
      <c:layout>
        <c:manualLayout>
          <c:xMode val="edge"/>
          <c:yMode val="edge"/>
          <c:x val="0.21288185331000295"/>
          <c:y val="3.968253968253968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barChart>
        <c:barDir val="col"/>
        <c:grouping val="clustered"/>
        <c:varyColors val="0"/>
        <c:ser>
          <c:idx val="0"/>
          <c:order val="0"/>
          <c:tx>
            <c:strRef>
              <c:f>Sheet1!$B$1</c:f>
              <c:strCache>
                <c:ptCount val="1"/>
                <c:pt idx="0">
                  <c:v>Months </c:v>
                </c:pt>
              </c:strCache>
            </c:strRef>
          </c:tx>
          <c:spPr>
            <a:solidFill>
              <a:schemeClr val="accent1"/>
            </a:solidFill>
            <a:ln>
              <a:noFill/>
            </a:ln>
            <a:effectLst/>
          </c:spPr>
          <c:invertIfNegative val="0"/>
          <c:cat>
            <c:numRef>
              <c:f>Sheet1!$A$2:$A$11</c:f>
              <c:numCache>
                <c:formatCode>d\-mmm</c:formatCode>
                <c:ptCount val="10"/>
                <c:pt idx="0">
                  <c:v>43484</c:v>
                </c:pt>
                <c:pt idx="1">
                  <c:v>43515</c:v>
                </c:pt>
                <c:pt idx="2">
                  <c:v>43543</c:v>
                </c:pt>
                <c:pt idx="3">
                  <c:v>43574</c:v>
                </c:pt>
                <c:pt idx="4">
                  <c:v>43604</c:v>
                </c:pt>
                <c:pt idx="5">
                  <c:v>43635</c:v>
                </c:pt>
                <c:pt idx="6">
                  <c:v>43665</c:v>
                </c:pt>
                <c:pt idx="7">
                  <c:v>43696</c:v>
                </c:pt>
                <c:pt idx="8">
                  <c:v>43727</c:v>
                </c:pt>
                <c:pt idx="9">
                  <c:v>43757</c:v>
                </c:pt>
              </c:numCache>
            </c:numRef>
          </c:cat>
          <c:val>
            <c:numRef>
              <c:f>Sheet1!$B$2:$B$11</c:f>
              <c:numCache>
                <c:formatCode>General</c:formatCode>
                <c:ptCount val="10"/>
                <c:pt idx="0">
                  <c:v>4</c:v>
                </c:pt>
                <c:pt idx="1">
                  <c:v>3.8</c:v>
                </c:pt>
                <c:pt idx="2">
                  <c:v>3.8</c:v>
                </c:pt>
                <c:pt idx="3">
                  <c:v>3.6</c:v>
                </c:pt>
                <c:pt idx="4">
                  <c:v>3.6</c:v>
                </c:pt>
                <c:pt idx="5">
                  <c:v>3.7</c:v>
                </c:pt>
                <c:pt idx="6">
                  <c:v>3.7</c:v>
                </c:pt>
                <c:pt idx="7">
                  <c:v>3.7</c:v>
                </c:pt>
                <c:pt idx="8">
                  <c:v>3.5</c:v>
                </c:pt>
                <c:pt idx="9">
                  <c:v>3.6</c:v>
                </c:pt>
              </c:numCache>
            </c:numRef>
          </c:val>
        </c:ser>
        <c:ser>
          <c:idx val="1"/>
          <c:order val="1"/>
          <c:tx>
            <c:strRef>
              <c:f>Sheet1!$C$1</c:f>
              <c:strCache>
                <c:ptCount val="1"/>
                <c:pt idx="0">
                  <c:v>Column1</c:v>
                </c:pt>
              </c:strCache>
            </c:strRef>
          </c:tx>
          <c:spPr>
            <a:solidFill>
              <a:schemeClr val="accent2"/>
            </a:solidFill>
            <a:ln>
              <a:noFill/>
            </a:ln>
            <a:effectLst/>
          </c:spPr>
          <c:invertIfNegative val="0"/>
          <c:cat>
            <c:numRef>
              <c:f>Sheet1!$A$2:$A$11</c:f>
              <c:numCache>
                <c:formatCode>d\-mmm</c:formatCode>
                <c:ptCount val="10"/>
                <c:pt idx="0">
                  <c:v>43484</c:v>
                </c:pt>
                <c:pt idx="1">
                  <c:v>43515</c:v>
                </c:pt>
                <c:pt idx="2">
                  <c:v>43543</c:v>
                </c:pt>
                <c:pt idx="3">
                  <c:v>43574</c:v>
                </c:pt>
                <c:pt idx="4">
                  <c:v>43604</c:v>
                </c:pt>
                <c:pt idx="5">
                  <c:v>43635</c:v>
                </c:pt>
                <c:pt idx="6">
                  <c:v>43665</c:v>
                </c:pt>
                <c:pt idx="7">
                  <c:v>43696</c:v>
                </c:pt>
                <c:pt idx="8">
                  <c:v>43727</c:v>
                </c:pt>
                <c:pt idx="9">
                  <c:v>43757</c:v>
                </c:pt>
              </c:numCache>
            </c:numRef>
          </c:cat>
          <c:val>
            <c:numRef>
              <c:f>Sheet1!$C$2:$C$11</c:f>
              <c:numCache>
                <c:formatCode>General</c:formatCode>
                <c:ptCount val="10"/>
              </c:numCache>
            </c:numRef>
          </c:val>
        </c:ser>
        <c:ser>
          <c:idx val="2"/>
          <c:order val="2"/>
          <c:tx>
            <c:strRef>
              <c:f>Sheet1!$D$1</c:f>
              <c:strCache>
                <c:ptCount val="1"/>
                <c:pt idx="0">
                  <c:v>Column2</c:v>
                </c:pt>
              </c:strCache>
            </c:strRef>
          </c:tx>
          <c:spPr>
            <a:solidFill>
              <a:schemeClr val="accent3"/>
            </a:solidFill>
            <a:ln>
              <a:noFill/>
            </a:ln>
            <a:effectLst/>
          </c:spPr>
          <c:invertIfNegative val="0"/>
          <c:cat>
            <c:numRef>
              <c:f>Sheet1!$A$2:$A$11</c:f>
              <c:numCache>
                <c:formatCode>d\-mmm</c:formatCode>
                <c:ptCount val="10"/>
                <c:pt idx="0">
                  <c:v>43484</c:v>
                </c:pt>
                <c:pt idx="1">
                  <c:v>43515</c:v>
                </c:pt>
                <c:pt idx="2">
                  <c:v>43543</c:v>
                </c:pt>
                <c:pt idx="3">
                  <c:v>43574</c:v>
                </c:pt>
                <c:pt idx="4">
                  <c:v>43604</c:v>
                </c:pt>
                <c:pt idx="5">
                  <c:v>43635</c:v>
                </c:pt>
                <c:pt idx="6">
                  <c:v>43665</c:v>
                </c:pt>
                <c:pt idx="7">
                  <c:v>43696</c:v>
                </c:pt>
                <c:pt idx="8">
                  <c:v>43727</c:v>
                </c:pt>
                <c:pt idx="9">
                  <c:v>43757</c:v>
                </c:pt>
              </c:numCache>
            </c:numRef>
          </c:cat>
          <c:val>
            <c:numRef>
              <c:f>Sheet1!$D$2:$D$11</c:f>
              <c:numCache>
                <c:formatCode>General</c:formatCode>
                <c:ptCount val="10"/>
              </c:numCache>
            </c:numRef>
          </c:val>
        </c:ser>
        <c:dLbls>
          <c:showLegendKey val="0"/>
          <c:showVal val="0"/>
          <c:showCatName val="0"/>
          <c:showSerName val="0"/>
          <c:showPercent val="0"/>
          <c:showBubbleSize val="0"/>
        </c:dLbls>
        <c:gapWidth val="267"/>
        <c:overlap val="-43"/>
        <c:axId val="524401624"/>
        <c:axId val="524397704"/>
      </c:barChart>
      <c:dateAx>
        <c:axId val="524401624"/>
        <c:scaling>
          <c:orientation val="minMax"/>
        </c:scaling>
        <c:delete val="0"/>
        <c:axPos val="b"/>
        <c:numFmt formatCode="d\-mmm"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524397704"/>
        <c:crosses val="autoZero"/>
        <c:auto val="1"/>
        <c:lblOffset val="100"/>
        <c:baseTimeUnit val="months"/>
      </c:dateAx>
      <c:valAx>
        <c:axId val="52439770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524401624"/>
        <c:crosses val="autoZero"/>
        <c:crossBetween val="between"/>
      </c:valAx>
      <c:spPr>
        <a:pattFill prst="ltDnDiag">
          <a:fgClr>
            <a:schemeClr val="dk1">
              <a:lumMod val="15000"/>
              <a:lumOff val="85000"/>
            </a:schemeClr>
          </a:fgClr>
          <a:bgClr>
            <a:schemeClr val="lt1"/>
          </a:bgClr>
        </a:patt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Healthcare Employment in Millons Dollars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Years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Sheet1!$A$2:$A$12</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Sheet1!$B$2:$B$12</c:f>
              <c:numCache>
                <c:formatCode>General</c:formatCode>
                <c:ptCount val="11"/>
                <c:pt idx="0">
                  <c:v>13.4</c:v>
                </c:pt>
                <c:pt idx="1">
                  <c:v>13.7</c:v>
                </c:pt>
                <c:pt idx="2">
                  <c:v>13.9</c:v>
                </c:pt>
                <c:pt idx="3">
                  <c:v>14.1</c:v>
                </c:pt>
                <c:pt idx="4">
                  <c:v>14.4</c:v>
                </c:pt>
                <c:pt idx="5">
                  <c:v>14.6</c:v>
                </c:pt>
                <c:pt idx="6">
                  <c:v>14.8</c:v>
                </c:pt>
                <c:pt idx="7">
                  <c:v>15.2</c:v>
                </c:pt>
                <c:pt idx="8">
                  <c:v>15.6</c:v>
                </c:pt>
                <c:pt idx="9">
                  <c:v>15.9</c:v>
                </c:pt>
                <c:pt idx="10">
                  <c:v>16.2</c:v>
                </c:pt>
              </c:numCache>
            </c:numRef>
          </c:val>
        </c:ser>
        <c:ser>
          <c:idx val="1"/>
          <c:order val="1"/>
          <c:tx>
            <c:strRef>
              <c:f>Sheet1!$C$1</c:f>
              <c:strCache>
                <c:ptCount val="1"/>
                <c:pt idx="0">
                  <c:v>Column1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Sheet1!$A$2:$A$12</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Sheet1!$C$2:$C$12</c:f>
              <c:numCache>
                <c:formatCode>General</c:formatCode>
                <c:ptCount val="11"/>
              </c:numCache>
            </c:numRef>
          </c:val>
        </c:ser>
        <c:ser>
          <c:idx val="2"/>
          <c:order val="2"/>
          <c:tx>
            <c:strRef>
              <c:f>Sheet1!$D$1</c:f>
              <c:strCache>
                <c:ptCount val="1"/>
                <c:pt idx="0">
                  <c:v>Column2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Sheet1!$A$2:$A$12</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Sheet1!$D$2:$D$12</c:f>
              <c:numCache>
                <c:formatCode>General</c:formatCode>
                <c:ptCount val="11"/>
              </c:numCache>
            </c:numRef>
          </c:val>
        </c:ser>
        <c:dLbls>
          <c:dLblPos val="outEnd"/>
          <c:showLegendKey val="0"/>
          <c:showVal val="1"/>
          <c:showCatName val="0"/>
          <c:showSerName val="0"/>
          <c:showPercent val="0"/>
          <c:showBubbleSize val="0"/>
        </c:dLbls>
        <c:gapWidth val="100"/>
        <c:overlap val="-24"/>
        <c:axId val="524402800"/>
        <c:axId val="524404760"/>
      </c:barChart>
      <c:catAx>
        <c:axId val="52440280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24404760"/>
        <c:crosses val="autoZero"/>
        <c:auto val="1"/>
        <c:lblAlgn val="ctr"/>
        <c:lblOffset val="100"/>
        <c:noMultiLvlLbl val="0"/>
      </c:catAx>
      <c:valAx>
        <c:axId val="52440476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24402800"/>
        <c:crosses val="autoZero"/>
        <c:crossBetween val="between"/>
      </c:valAx>
      <c:spPr>
        <a:no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703</TotalTime>
  <Pages>7</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7234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10</cp:revision>
  <dcterms:created xsi:type="dcterms:W3CDTF">2019-11-30T05:53:00Z</dcterms:created>
  <dcterms:modified xsi:type="dcterms:W3CDTF">2019-11-30T17:37:00Z</dcterms:modified>
</cp:coreProperties>
</file>